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ENG4U - Midterm Review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w:t>
        <w:tab/>
        <w:tab/>
        <w:tab/>
        <w:t xml:space="preserve">Date:___________________</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A: Knowledge &amp; Understanding          /10</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this section you will be asked to define and provide an example of 5 literary devices/elements.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Below, I’ve listed 10 terms.</w:t>
      </w:r>
      <w:r w:rsidDel="00000000" w:rsidR="00000000" w:rsidRPr="00000000">
        <w:rPr>
          <w:rFonts w:ascii="Times New Roman" w:cs="Times New Roman" w:eastAsia="Times New Roman" w:hAnsi="Times New Roman"/>
          <w:b w:val="1"/>
          <w:sz w:val="24"/>
          <w:szCs w:val="24"/>
          <w:u w:val="single"/>
          <w:rtl w:val="0"/>
        </w:rPr>
        <w:t xml:space="preserve"> 5 of these will show up on the midterm.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Imagery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Metaphor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Flashback</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Personification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Antagonist</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b w:val="1"/>
          <w:sz w:val="24"/>
          <w:szCs w:val="24"/>
        </w:rPr>
      </w:pPr>
      <w:r w:rsidDel="00000000" w:rsidR="00000000" w:rsidRPr="00000000">
        <w:rPr>
          <w:rFonts w:ascii="Times New Roman" w:cs="Times New Roman" w:eastAsia="Times New Roman" w:hAnsi="Times New Roman"/>
          <w:sz w:val="24"/>
          <w:szCs w:val="24"/>
          <w:rtl w:val="0"/>
        </w:rPr>
        <w:t xml:space="preserve">Allusion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B: Thinking             /10</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section will focus on mode and genre. You will be given 5 passages.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It was almost December, and Jonas was beginning to be frightened. No. Wrong word, Jonas thought. Frightened meant that deep, sickening feeling of something terrible about to happen. Frightened was the way he had felt a year ago when an unidentified aircraft had overflown the community twice. He had seen it both times. Squinting toward the sky, he had seen the sleek jet, almost a blur at its high speed, go past, and a second later heard the blast of sound that followed. Then one more time, a moment later, from the opposite direction, the same plane.</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 _____________</w:t>
      </w:r>
    </w:p>
    <w:p w:rsidR="00000000" w:rsidDel="00000000" w:rsidP="00000000" w:rsidRDefault="00000000" w:rsidRPr="00000000">
      <w:pPr>
        <w:widowControl w:val="0"/>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Genre: __________________________</w:t>
      </w:r>
    </w:p>
    <w:p w:rsidR="00000000" w:rsidDel="00000000" w:rsidP="00000000" w:rsidRDefault="00000000" w:rsidRPr="00000000">
      <w:pPr>
        <w:widowControl w:val="0"/>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2. This morning, at 9am, </w:t>
      </w:r>
      <w:r w:rsidDel="00000000" w:rsidR="00000000" w:rsidRPr="00000000">
        <w:rPr>
          <w:rFonts w:ascii="Times New Roman" w:cs="Times New Roman" w:eastAsia="Times New Roman" w:hAnsi="Times New Roman"/>
          <w:color w:val="333333"/>
          <w:sz w:val="24"/>
          <w:szCs w:val="24"/>
          <w:highlight w:val="white"/>
          <w:rtl w:val="0"/>
        </w:rPr>
        <w:t xml:space="preserve">This morning at 9am, a school bus collided with a car at the intersection of Jones and Heard streets. There were no injuries on the school bus, but medical personnel performed checks on each student and the driver before those students were transported to their schools. The driver of the car sustained slight, non-life-threatening injuries. He was transported to the local hospital. The accident is still under investigation at this time.</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Mode: ____________</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Genre: _____________________</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Advances in science and technology have made the use of "green" energy possible. In places where climate conditions permit, people are able to use solar energy or wind energy for power. Solar energy is the use of sunlight for energy and power. Humans are able to harness the energy of the sun by installing solar panels on their homes or businesses. Humans have also found ways to harness the power of the wind by using wind turbines to capture wind energy. Both of these forms of "green" energy are being used more and more.</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Mode: 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Genre: _____________________</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w:t>
        <w:tab/>
        <w:t xml:space="preserve"> “Are you hot? </w:t>
      </w:r>
    </w:p>
    <w:p w:rsidR="00000000" w:rsidDel="00000000" w:rsidP="00000000" w:rsidRDefault="00000000" w:rsidRPr="00000000">
      <w:pPr>
        <w:widowControl w:val="0"/>
        <w:spacing w:line="240" w:lineRule="auto"/>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Are you cold?</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tab/>
        <w:t xml:space="preserve">Are you wearing that? </w:t>
      </w:r>
    </w:p>
    <w:p w:rsidR="00000000" w:rsidDel="00000000" w:rsidP="00000000" w:rsidRDefault="00000000" w:rsidRPr="00000000">
      <w:pPr>
        <w:widowControl w:val="0"/>
        <w:spacing w:line="240" w:lineRule="auto"/>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Where’s your books and your lunch and your homework at? </w:t>
      </w:r>
    </w:p>
    <w:p w:rsidR="00000000" w:rsidDel="00000000" w:rsidP="00000000" w:rsidRDefault="00000000" w:rsidRPr="00000000">
      <w:pPr>
        <w:widowControl w:val="0"/>
        <w:spacing w:line="240" w:lineRule="auto"/>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Grab your coat and your gloves and your scarf and hat. </w:t>
      </w:r>
    </w:p>
    <w:p w:rsidR="00000000" w:rsidDel="00000000" w:rsidP="00000000" w:rsidRDefault="00000000" w:rsidRPr="00000000">
      <w:pPr>
        <w:widowControl w:val="0"/>
        <w:spacing w:line="240" w:lineRule="auto"/>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Don’t forget; you got to feed the cat!” (1). </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Anita Renfroe wrote these catchy words for the song “Momisms,” sung to the familiar tune of the William Tell Overture. Her words best describe a typical day of mayhem through the eyes of a mother. Mothers who stay at home know that at times, their lives can be discombobulating. Despite the chaos, stay-at-home mothers get the tremendous responsibility of only having one chance of raising their children in such a way that makes a difference in their children’s lives and in society.</w:t>
      </w:r>
    </w:p>
    <w:p w:rsidR="00000000" w:rsidDel="00000000" w:rsidP="00000000" w:rsidRDefault="00000000" w:rsidRPr="00000000">
      <w:pPr>
        <w:widowControl w:val="0"/>
        <w:spacing w:line="240" w:lineRule="auto"/>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 </w:t>
      </w:r>
      <w:r w:rsidDel="00000000" w:rsidR="00000000" w:rsidRPr="00000000">
        <w:rPr>
          <w:rFonts w:ascii="Times New Roman" w:cs="Times New Roman" w:eastAsia="Times New Roman" w:hAnsi="Times New Roman"/>
          <w:i w:val="1"/>
          <w:color w:val="333333"/>
          <w:sz w:val="24"/>
          <w:szCs w:val="24"/>
          <w:highlight w:val="white"/>
          <w:rtl w:val="0"/>
        </w:rPr>
        <w:t xml:space="preserve">Thunder and lightning. Enter three Witches</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First Witch</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When shall we three meet again</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thunder, lightning, or in rain?</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Second Witch</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When the hurlyburly's done,</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When the battle's lost and won.</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Third Witch</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That will be ere the set of sun.</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First Witch</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Where the place?</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Second Witch</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Upon the heath</w:t>
      </w:r>
    </w:p>
    <w:p w:rsidR="00000000" w:rsidDel="00000000" w:rsidP="00000000" w:rsidRDefault="00000000" w:rsidRPr="00000000">
      <w:pPr>
        <w:widowControl w:val="0"/>
        <w:spacing w:line="24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Mode: 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Genre: _____________________</w:t>
      </w:r>
    </w:p>
    <w:p w:rsidR="00000000" w:rsidDel="00000000" w:rsidP="00000000" w:rsidRDefault="00000000" w:rsidRPr="00000000">
      <w:pPr>
        <w:spacing w:after="20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C: Communication          /10</w:t>
      </w:r>
    </w:p>
    <w:p w:rsidR="00000000" w:rsidDel="00000000" w:rsidP="00000000" w:rsidRDefault="00000000" w:rsidRPr="00000000">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Error correct - in this section, you will need to know how to use commas, semicolons, capitalization, and the proper spelling of literary devices/elements. </w:t>
      </w:r>
    </w:p>
    <w:p w:rsidR="00000000" w:rsidDel="00000000" w:rsidP="00000000" w:rsidRDefault="00000000" w:rsidRPr="00000000">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Practice by identifying the errors in the following paragraphs.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Rule="auto"/>
        <w:contextualSpacing w:val="0"/>
        <w:rPr>
          <w:sz w:val="24"/>
          <w:szCs w:val="24"/>
          <w:highlight w:val="white"/>
        </w:rPr>
      </w:pPr>
      <w:r w:rsidDel="00000000" w:rsidR="00000000" w:rsidRPr="00000000">
        <w:rPr>
          <w:sz w:val="24"/>
          <w:szCs w:val="24"/>
          <w:highlight w:val="white"/>
          <w:rtl w:val="0"/>
        </w:rPr>
        <w:t xml:space="preserve">From the beginning we know that the story of </w:t>
      </w:r>
      <w:r w:rsidDel="00000000" w:rsidR="00000000" w:rsidRPr="00000000">
        <w:rPr>
          <w:i w:val="1"/>
          <w:sz w:val="24"/>
          <w:szCs w:val="24"/>
          <w:highlight w:val="white"/>
          <w:rtl w:val="0"/>
        </w:rPr>
        <w:t xml:space="preserve">romeo and juliet</w:t>
      </w:r>
      <w:r w:rsidDel="00000000" w:rsidR="00000000" w:rsidRPr="00000000">
        <w:rPr>
          <w:sz w:val="24"/>
          <w:szCs w:val="24"/>
          <w:highlight w:val="white"/>
          <w:rtl w:val="0"/>
        </w:rPr>
        <w:t xml:space="preserve"> will end in tragedy. We also know that their tragic ends will not result from their own personal defects but from fate which has marked them for sorrow. Emphasizing fate's control over their destinies the Prologue tells us these "star-cross'd lovers'" relationship is deathmark'd."</w:t>
      </w:r>
    </w:p>
    <w:p w:rsidR="00000000" w:rsidDel="00000000" w:rsidP="00000000" w:rsidRDefault="00000000" w:rsidRPr="00000000">
      <w:pPr>
        <w:spacing w:after="20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343434"/>
          <w:sz w:val="24"/>
          <w:szCs w:val="24"/>
          <w:rtl w:val="0"/>
        </w:rPr>
        <w:t xml:space="preserve">In Shirley jackson’s “The Lottery” the theeme of the story is dramatically illustrated by Jackson’s unique tone. Once a year the villagers gather together in the central square for the lottery. The villagers await the arrival of Mr summers and the simbolism of the  black box. Within the black box are folded slips of paper one piece having a black dot on it. All the villagers then draw a piece of paper out of the box. Whoever gets the paper with the black dot wins. Tessie Hutchinson wins the lottery. Everyone then closes in on her and stones her to death.... </w:t>
      </w: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b w:val="1"/>
          <w:color w:val="1f1f1f"/>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Part D: Application               /10</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section will focus on the 6+1 traits.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Study Tips: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why the traits were created (and by whom)</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list the traits and explain each one briefly.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how students can learn the trait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be given a few sentences and asked to ‘workshop’ them.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