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ENG2P Midterm Review Questions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These questions are to be completed after spending 2 days doing midterm review in groups (creating a concept map of the course material).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short story, “The Monkey’s Paw,” what does the Monkey’s Paw symbolize?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father’s living situation in the short story, “Gaston.”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short story, “Gaston,” why won’t the little girl eat the peach?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all of the plot elements.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second name for the play, </w:t>
      </w:r>
      <w:r w:rsidDel="00000000" w:rsidR="00000000" w:rsidRPr="00000000">
        <w:rPr>
          <w:i w:val="1"/>
          <w:rtl w:val="0"/>
        </w:rPr>
        <w:t xml:space="preserve">Twelfth Night?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character sketch (tell me about the character’s personality traits, actions, and relationships to other characters) for the main characters in the play, </w:t>
      </w: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William Shakespeare?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love triangle in </w:t>
      </w: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  <w:t xml:space="preserve"> is a comedy. Give specific examples of comedic moments in the play.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  <w:t xml:space="preserve">, Malvolio claims he is “treated poorly.” Do you agree with him? Provide details from the play.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how disguises are used in the play, </w:t>
      </w: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  <w:t xml:space="preserve">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